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C5E59" w14:textId="77777777" w:rsidR="00324216" w:rsidRPr="00324216" w:rsidRDefault="00324216">
      <w:pPr>
        <w:rPr>
          <w:rFonts w:ascii="Times New Roman" w:hAnsi="Times New Roman" w:cs="Times New Roman"/>
        </w:rPr>
      </w:pPr>
      <w:r w:rsidRPr="00324216">
        <w:rPr>
          <w:rFonts w:ascii="Times New Roman" w:hAnsi="Times New Roman" w:cs="Times New Roman"/>
        </w:rPr>
        <w:t xml:space="preserve">Essay by Mark Strand: 2001 </w:t>
      </w:r>
    </w:p>
    <w:p w14:paraId="197C7C18" w14:textId="77777777" w:rsidR="00324216" w:rsidRPr="00324216" w:rsidRDefault="00324216">
      <w:pPr>
        <w:rPr>
          <w:rFonts w:ascii="Times New Roman" w:hAnsi="Times New Roman" w:cs="Times New Roman"/>
        </w:rPr>
      </w:pPr>
      <w:r w:rsidRPr="00324216">
        <w:rPr>
          <w:rFonts w:ascii="Times New Roman" w:hAnsi="Times New Roman" w:cs="Times New Roman"/>
        </w:rPr>
        <w:t xml:space="preserve">Welliver’s Woods </w:t>
      </w:r>
    </w:p>
    <w:p w14:paraId="4957CA6C" w14:textId="77777777" w:rsidR="00324216" w:rsidRPr="00324216" w:rsidRDefault="00324216">
      <w:pPr>
        <w:rPr>
          <w:rFonts w:ascii="Times New Roman" w:hAnsi="Times New Roman" w:cs="Times New Roman"/>
        </w:rPr>
      </w:pPr>
    </w:p>
    <w:p w14:paraId="60CAC085" w14:textId="77777777" w:rsidR="00324216" w:rsidRPr="00324216" w:rsidRDefault="00324216">
      <w:pPr>
        <w:rPr>
          <w:rFonts w:ascii="Times New Roman" w:hAnsi="Times New Roman" w:cs="Times New Roman"/>
        </w:rPr>
      </w:pPr>
    </w:p>
    <w:p w14:paraId="454E192A" w14:textId="77777777" w:rsidR="00324216" w:rsidRPr="00324216" w:rsidRDefault="00324216">
      <w:pPr>
        <w:rPr>
          <w:rFonts w:ascii="Times New Roman" w:hAnsi="Times New Roman" w:cs="Times New Roman"/>
        </w:rPr>
      </w:pPr>
      <w:r w:rsidRPr="00324216">
        <w:rPr>
          <w:rFonts w:ascii="Times New Roman" w:hAnsi="Times New Roman" w:cs="Times New Roman"/>
        </w:rPr>
        <w:t xml:space="preserve">Originally published in The Ogunquit Museum of American Art's catalog for the exhibition, Neil Welliver: Paintings 1983-2001. </w:t>
      </w:r>
    </w:p>
    <w:p w14:paraId="037A550D" w14:textId="77777777" w:rsidR="00324216" w:rsidRPr="00324216" w:rsidRDefault="00324216">
      <w:pPr>
        <w:rPr>
          <w:rFonts w:ascii="Times New Roman" w:hAnsi="Times New Roman" w:cs="Times New Roman"/>
        </w:rPr>
      </w:pPr>
    </w:p>
    <w:p w14:paraId="108E1B96" w14:textId="77777777" w:rsidR="00324216" w:rsidRPr="00324216" w:rsidRDefault="00324216">
      <w:pPr>
        <w:rPr>
          <w:rFonts w:ascii="Times New Roman" w:hAnsi="Times New Roman" w:cs="Times New Roman"/>
        </w:rPr>
      </w:pPr>
    </w:p>
    <w:p w14:paraId="0E801EC2" w14:textId="1463F2C5" w:rsidR="00314EBC" w:rsidRPr="00324216" w:rsidRDefault="00324216">
      <w:pPr>
        <w:rPr>
          <w:rFonts w:ascii="Times New Roman" w:hAnsi="Times New Roman" w:cs="Times New Roman"/>
        </w:rPr>
      </w:pPr>
      <w:r w:rsidRPr="00324216">
        <w:rPr>
          <w:rFonts w:ascii="Times New Roman" w:hAnsi="Times New Roman" w:cs="Times New Roman"/>
        </w:rPr>
        <w:t xml:space="preserve">What sets Welliver’s woods apart from the woods of others is that they are, of course, his. We see them and know instantly who painted them. That stream plunging and swirling around those gray rocks is familiar, so are those clouds parading in ragged order across that sky spreading a midday blue over those hills. They are all part of Welliver’s woods. The unaffectedness, the ease with which they are simply there, without a hint of what went into their making, without an indication anywhere of the turmoil that prompted them, is what sets them apart. Of course, we can see the many brush strokes in a large Welliver and believe that they—in their tireless application—tell us what goes into a Welliver, but we would be wrong, for there is much in a Welliver that we cannot see. In the past of each one are the long hikes into the woods, which Welliver takes, loaded down with easel, canvas, brushes, oil, thinner, and tubes of color, to the spot where he will paint; then there are the hours he stands, in all kinds of weather, and paints what will be the small </w:t>
      </w:r>
      <w:r w:rsidRPr="00324216">
        <w:rPr>
          <w:rFonts w:ascii="Times New Roman" w:hAnsi="Times New Roman" w:cs="Times New Roman"/>
        </w:rPr>
        <w:t>preparatory</w:t>
      </w:r>
      <w:r w:rsidRPr="00324216">
        <w:rPr>
          <w:rFonts w:ascii="Times New Roman" w:hAnsi="Times New Roman" w:cs="Times New Roman"/>
        </w:rPr>
        <w:t xml:space="preserve"> paintings on which he bases the large drawings that lead finally to the large paintings. </w:t>
      </w:r>
      <w:proofErr w:type="gramStart"/>
      <w:r w:rsidRPr="00324216">
        <w:rPr>
          <w:rFonts w:ascii="Times New Roman" w:hAnsi="Times New Roman" w:cs="Times New Roman"/>
        </w:rPr>
        <w:t>So</w:t>
      </w:r>
      <w:proofErr w:type="gramEnd"/>
      <w:r w:rsidRPr="00324216">
        <w:rPr>
          <w:rFonts w:ascii="Times New Roman" w:hAnsi="Times New Roman" w:cs="Times New Roman"/>
        </w:rPr>
        <w:t xml:space="preserve"> the number of strokes doesn’t describe anything but the last phase of a Welliver’s coming into being. Each painting is the culmination of a heroic series of actions, and yet each seems indifferent to the difficulties endured in its making. For all their vitality, their surface play of light woven with color, Welliver’s paintings seem remarkably </w:t>
      </w:r>
      <w:proofErr w:type="gramStart"/>
      <w:r w:rsidRPr="00324216">
        <w:rPr>
          <w:rFonts w:ascii="Times New Roman" w:hAnsi="Times New Roman" w:cs="Times New Roman"/>
        </w:rPr>
        <w:t>controlled—calm</w:t>
      </w:r>
      <w:proofErr w:type="gramEnd"/>
      <w:r w:rsidRPr="00324216">
        <w:rPr>
          <w:rFonts w:ascii="Times New Roman" w:hAnsi="Times New Roman" w:cs="Times New Roman"/>
        </w:rPr>
        <w:t xml:space="preserve"> without being </w:t>
      </w:r>
      <w:r w:rsidRPr="00324216">
        <w:rPr>
          <w:rFonts w:ascii="Times New Roman" w:hAnsi="Times New Roman" w:cs="Times New Roman"/>
        </w:rPr>
        <w:t>languorous</w:t>
      </w:r>
      <w:r w:rsidRPr="00324216">
        <w:rPr>
          <w:rFonts w:ascii="Times New Roman" w:hAnsi="Times New Roman" w:cs="Times New Roman"/>
        </w:rPr>
        <w:t xml:space="preserve">, reticent without being retiring. The appetite that initiated them, the will that saw them to completion, though no longer visible, are nevertheless there, and are felt. His landscapes compel our attention as no one else’s do. Their inclusiveness, their singularity </w:t>
      </w:r>
      <w:proofErr w:type="gramStart"/>
      <w:r w:rsidRPr="00324216">
        <w:rPr>
          <w:rFonts w:ascii="Times New Roman" w:hAnsi="Times New Roman" w:cs="Times New Roman"/>
        </w:rPr>
        <w:t>are</w:t>
      </w:r>
      <w:proofErr w:type="gramEnd"/>
      <w:r w:rsidRPr="00324216">
        <w:rPr>
          <w:rFonts w:ascii="Times New Roman" w:hAnsi="Times New Roman" w:cs="Times New Roman"/>
        </w:rPr>
        <w:t xml:space="preserve"> overwhelming. What we see—and what moves us—are the force and depth his connection to his chosen terrain. There is nothing ambivalent about his passion. He will paint nothing else. The woods are not only his, </w:t>
      </w:r>
      <w:proofErr w:type="gramStart"/>
      <w:r w:rsidRPr="00324216">
        <w:rPr>
          <w:rFonts w:ascii="Times New Roman" w:hAnsi="Times New Roman" w:cs="Times New Roman"/>
        </w:rPr>
        <w:t>they are</w:t>
      </w:r>
      <w:proofErr w:type="gramEnd"/>
      <w:r w:rsidRPr="00324216">
        <w:rPr>
          <w:rFonts w:ascii="Times New Roman" w:hAnsi="Times New Roman" w:cs="Times New Roman"/>
        </w:rPr>
        <w:t xml:space="preserve"> him. That wildness, those turbulent waters, those </w:t>
      </w:r>
      <w:proofErr w:type="gramStart"/>
      <w:r w:rsidRPr="00324216">
        <w:rPr>
          <w:rFonts w:ascii="Times New Roman" w:hAnsi="Times New Roman" w:cs="Times New Roman"/>
        </w:rPr>
        <w:t>trees</w:t>
      </w:r>
      <w:proofErr w:type="gramEnd"/>
      <w:r w:rsidRPr="00324216">
        <w:rPr>
          <w:rFonts w:ascii="Times New Roman" w:hAnsi="Times New Roman" w:cs="Times New Roman"/>
        </w:rPr>
        <w:t xml:space="preserve"> and rock-strewn hilltops—they are the images by which Welliver chooses to be seen and through which Welliver sees himself. They occur again and again because they are </w:t>
      </w:r>
      <w:proofErr w:type="gramStart"/>
      <w:r w:rsidRPr="00324216">
        <w:rPr>
          <w:rFonts w:ascii="Times New Roman" w:hAnsi="Times New Roman" w:cs="Times New Roman"/>
        </w:rPr>
        <w:t>the means by which</w:t>
      </w:r>
      <w:proofErr w:type="gramEnd"/>
      <w:r w:rsidRPr="00324216">
        <w:rPr>
          <w:rFonts w:ascii="Times New Roman" w:hAnsi="Times New Roman" w:cs="Times New Roman"/>
        </w:rPr>
        <w:t xml:space="preserve"> his existence is affirmed. Under the virtuosic manipulation of paint, behind the illusion-making, the suave conceptual grandeur that makes of his Maine woods a virtual sufficiency of self, are an urgency and an energy that are stunning. </w:t>
      </w:r>
      <w:proofErr w:type="gramStart"/>
      <w:r w:rsidRPr="00324216">
        <w:rPr>
          <w:rFonts w:ascii="Times New Roman" w:hAnsi="Times New Roman" w:cs="Times New Roman"/>
        </w:rPr>
        <w:t>This is why</w:t>
      </w:r>
      <w:proofErr w:type="gramEnd"/>
      <w:r w:rsidRPr="00324216">
        <w:rPr>
          <w:rFonts w:ascii="Times New Roman" w:hAnsi="Times New Roman" w:cs="Times New Roman"/>
        </w:rPr>
        <w:t xml:space="preserve"> Welliver’s paintings seem so emotionally dense, so assertive in their naturalness. They embody a vision so uncompromised and of such compact immensity that the viewer is powerless before them. Welliver marks—those sweeps and touches of paint that describe trunks, branches, clouds, water, foam, everything, with disarming rightness, are his signature, one that bears the burden of dual representation, revealing a self in nature, and the nature of a self. It embodies as it describes, generates as it concludes. It is Welliver, it is also Welliver’s woods.</w:t>
      </w:r>
    </w:p>
    <w:sectPr w:rsidR="00314EBC" w:rsidRPr="003242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216"/>
    <w:rsid w:val="00314EBC"/>
    <w:rsid w:val="00324216"/>
    <w:rsid w:val="00873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47BF90"/>
  <w15:chartTrackingRefBased/>
  <w15:docId w15:val="{6CEF48DB-C43B-9845-BE63-468BDB5C3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Gallery</dc:creator>
  <cp:keywords/>
  <dc:description/>
  <cp:lastModifiedBy>Alexandre Gallery</cp:lastModifiedBy>
  <cp:revision>1</cp:revision>
  <dcterms:created xsi:type="dcterms:W3CDTF">2023-01-25T18:38:00Z</dcterms:created>
  <dcterms:modified xsi:type="dcterms:W3CDTF">2023-01-25T19:02:00Z</dcterms:modified>
</cp:coreProperties>
</file>